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AC" w:rsidRDefault="00F16155" w:rsidP="00217692">
      <w:pPr>
        <w:rPr>
          <w:b/>
        </w:rPr>
      </w:pPr>
      <w:r>
        <w:rPr>
          <w:rFonts w:ascii="Century Gothic" w:hAnsi="Century Gothic"/>
          <w:b/>
          <w:i/>
        </w:rPr>
        <w:t xml:space="preserve">Załącznik nr </w:t>
      </w:r>
      <w:r w:rsidR="00337BFB">
        <w:rPr>
          <w:rFonts w:ascii="Century Gothic" w:hAnsi="Century Gothic"/>
          <w:b/>
          <w:i/>
        </w:rPr>
        <w:t xml:space="preserve">5 </w:t>
      </w:r>
      <w:r w:rsidR="00217692" w:rsidRPr="00E0580E">
        <w:rPr>
          <w:rFonts w:ascii="Century Gothic" w:hAnsi="Century Gothic"/>
          <w:b/>
          <w:sz w:val="20"/>
        </w:rPr>
        <w:t xml:space="preserve">do ogłoszenia nr </w:t>
      </w:r>
      <w:r w:rsidR="00CC2EE8">
        <w:rPr>
          <w:b/>
        </w:rPr>
        <w:t>5D/2018</w:t>
      </w:r>
      <w:r w:rsidR="007F126E">
        <w:rPr>
          <w:b/>
        </w:rPr>
        <w:t xml:space="preserve"> - Kryteria wyboru operacji</w:t>
      </w:r>
    </w:p>
    <w:p w:rsidR="000B1BAC" w:rsidRPr="00E0580E" w:rsidRDefault="000B1BAC" w:rsidP="00217692">
      <w:pPr>
        <w:rPr>
          <w:rFonts w:ascii="Century Gothic" w:hAnsi="Century Gothic"/>
        </w:rPr>
      </w:pPr>
      <w:bookmarkStart w:id="0" w:name="_GoBack"/>
      <w:bookmarkEnd w:id="0"/>
    </w:p>
    <w:p w:rsidR="00CC2EE8" w:rsidRPr="00F7767B" w:rsidRDefault="00CC2EE8" w:rsidP="00CC2EE8">
      <w:pPr>
        <w:jc w:val="center"/>
        <w:rPr>
          <w:rFonts w:ascii="Century Gothic" w:hAnsi="Century Gothic"/>
          <w:b/>
          <w:sz w:val="20"/>
          <w:szCs w:val="20"/>
        </w:rPr>
      </w:pPr>
      <w:r w:rsidRPr="00F7767B">
        <w:rPr>
          <w:rFonts w:ascii="Century Gothic" w:hAnsi="Century Gothic"/>
          <w:sz w:val="20"/>
          <w:szCs w:val="20"/>
        </w:rPr>
        <w:t xml:space="preserve">ZAKRES TEMATYCZNY PROW: </w:t>
      </w:r>
      <w:r w:rsidRPr="00F7767B">
        <w:rPr>
          <w:rFonts w:ascii="Century Gothic" w:hAnsi="Century Gothic"/>
          <w:b/>
          <w:sz w:val="20"/>
          <w:szCs w:val="20"/>
        </w:rPr>
        <w:t>ZACHOWANIE DZIEDZICTWA LOKALNEGO</w:t>
      </w:r>
    </w:p>
    <w:p w:rsidR="00CC2EE8" w:rsidRPr="001E6230" w:rsidRDefault="00CC2EE8" w:rsidP="00CC2EE8">
      <w:pPr>
        <w:jc w:val="center"/>
        <w:rPr>
          <w:rFonts w:ascii="Century Gothic" w:hAnsi="Century Gothic"/>
          <w:sz w:val="16"/>
          <w:szCs w:val="16"/>
        </w:rPr>
      </w:pPr>
    </w:p>
    <w:p w:rsidR="00CC2EE8" w:rsidRPr="00F7767B" w:rsidRDefault="00CC2EE8" w:rsidP="00CC2EE8">
      <w:pPr>
        <w:jc w:val="center"/>
        <w:rPr>
          <w:rFonts w:ascii="Century Gothic" w:hAnsi="Century Gothic"/>
          <w:sz w:val="18"/>
          <w:szCs w:val="18"/>
        </w:rPr>
      </w:pPr>
      <w:r w:rsidRPr="00F7767B">
        <w:rPr>
          <w:rFonts w:ascii="Century Gothic" w:hAnsi="Century Gothic"/>
          <w:sz w:val="18"/>
          <w:szCs w:val="18"/>
        </w:rPr>
        <w:t xml:space="preserve">PRZEDSIĘWZIĘCIE II: </w:t>
      </w:r>
      <w:r w:rsidRPr="00F7767B">
        <w:rPr>
          <w:rFonts w:ascii="Century Gothic" w:hAnsi="Century Gothic"/>
          <w:b/>
          <w:sz w:val="18"/>
          <w:szCs w:val="18"/>
        </w:rPr>
        <w:t>ZACHOWANIE  LOKALNEGO DZIEDZICTWA KULTUROWEGO, PRZYRODNICZEGO I TURYSTYCZNEGO</w:t>
      </w:r>
    </w:p>
    <w:p w:rsidR="00CC2EE8" w:rsidRPr="001E6230" w:rsidRDefault="00CC2EE8" w:rsidP="00CC2EE8">
      <w:pPr>
        <w:jc w:val="center"/>
        <w:rPr>
          <w:rFonts w:ascii="Century Gothic" w:hAnsi="Century Gothic"/>
          <w:sz w:val="16"/>
          <w:szCs w:val="16"/>
        </w:rPr>
      </w:pPr>
      <w:r w:rsidRPr="001E6230">
        <w:rPr>
          <w:rFonts w:ascii="Century Gothic" w:hAnsi="Century Gothic"/>
          <w:sz w:val="16"/>
          <w:szCs w:val="16"/>
        </w:rPr>
        <w:t>(maksymalna liczba punktów- 70 PKT minimalna liczba punktów – 30 PKT)</w:t>
      </w:r>
    </w:p>
    <w:p w:rsidR="00CC2EE8" w:rsidRPr="001E6230" w:rsidRDefault="00CC2EE8" w:rsidP="00CC2EE8">
      <w:pPr>
        <w:rPr>
          <w:rFonts w:ascii="Century Gothic" w:hAnsi="Century Gothic"/>
          <w:sz w:val="16"/>
          <w:szCs w:val="16"/>
        </w:rPr>
      </w:pPr>
    </w:p>
    <w:tbl>
      <w:tblPr>
        <w:tblW w:w="5000" w:type="pct"/>
        <w:tblLook w:val="0000"/>
      </w:tblPr>
      <w:tblGrid>
        <w:gridCol w:w="349"/>
        <w:gridCol w:w="1909"/>
        <w:gridCol w:w="805"/>
        <w:gridCol w:w="3434"/>
        <w:gridCol w:w="3923"/>
      </w:tblGrid>
      <w:tr w:rsidR="00CC2EE8" w:rsidRPr="00F7767B" w:rsidTr="00CC2EE8">
        <w:trPr>
          <w:cantSplit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EE8" w:rsidRPr="00F7767B" w:rsidRDefault="00CC2EE8" w:rsidP="007B57E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7767B">
              <w:rPr>
                <w:rFonts w:ascii="Century Gothic" w:hAnsi="Century Gothic"/>
                <w:b/>
                <w:sz w:val="16"/>
                <w:szCs w:val="16"/>
              </w:rPr>
              <w:t>KRYTERIA FORMALNE</w:t>
            </w:r>
          </w:p>
        </w:tc>
      </w:tr>
      <w:tr w:rsidR="00CC2EE8" w:rsidRPr="001E6230" w:rsidTr="00CC2EE8">
        <w:trPr>
          <w:cantSplit/>
        </w:trPr>
        <w:tc>
          <w:tcPr>
            <w:tcW w:w="14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KRYTERIUM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DEFINICJA KRYTERIUM</w:t>
            </w:r>
          </w:p>
        </w:tc>
        <w:tc>
          <w:tcPr>
            <w:tcW w:w="1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OPIS ZNACZENIA KRYTERIUM</w:t>
            </w:r>
          </w:p>
        </w:tc>
      </w:tr>
      <w:tr w:rsidR="00CC2EE8" w:rsidRPr="001E6230" w:rsidTr="00CC2EE8">
        <w:trPr>
          <w:cantSplit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1.</w:t>
            </w:r>
          </w:p>
        </w:tc>
        <w:tc>
          <w:tcPr>
            <w:tcW w:w="13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Wniosek o dofinansowanie operacji złożony został we właściwym terminie i miejscu, w odpowiedzi na właściwy konkurs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Ocenie podlega, czy wnioskodawca złożył wniosek o  przyznanie pomocy w terminie i miejscu, oraz w odpowiedzi na właściwy konkurs</w:t>
            </w:r>
          </w:p>
        </w:tc>
        <w:tc>
          <w:tcPr>
            <w:tcW w:w="1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Tak/nie (niespełnienie kryterium oznacza odrzucenie wniosku)</w:t>
            </w:r>
          </w:p>
        </w:tc>
      </w:tr>
      <w:tr w:rsidR="00CC2EE8" w:rsidRPr="001E6230" w:rsidTr="00CC2EE8">
        <w:trPr>
          <w:cantSplit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13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Zakres operacji jest zgodny z zakresem tematycznym, który został wskazany w ogłoszeniu o naborze</w:t>
            </w:r>
          </w:p>
        </w:tc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Ocenie podlega, czy zakres objęty planowaną operacją, zgodny jest z zakresem tematycznym wskazanym w ogłoszeniu o naborze</w:t>
            </w:r>
          </w:p>
        </w:tc>
        <w:tc>
          <w:tcPr>
            <w:tcW w:w="1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Tak/nie (niespełnienie kryterium oznacza odrzucenie wniosku)</w:t>
            </w:r>
          </w:p>
        </w:tc>
      </w:tr>
      <w:tr w:rsidR="00CC2EE8" w:rsidRPr="00F7767B" w:rsidTr="00CC2EE8">
        <w:trPr>
          <w:cantSplit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EE8" w:rsidRPr="00F7767B" w:rsidRDefault="00CC2EE8" w:rsidP="007B57E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7767B">
              <w:rPr>
                <w:rFonts w:ascii="Century Gothic" w:hAnsi="Century Gothic"/>
                <w:b/>
                <w:sz w:val="16"/>
                <w:szCs w:val="16"/>
              </w:rPr>
              <w:t>KRYTERIUM ZGODNOŚCI OPERACJI Z LSR I PROW 2014-2020</w:t>
            </w:r>
          </w:p>
        </w:tc>
      </w:tr>
      <w:tr w:rsidR="00CC2EE8" w:rsidRPr="001E6230" w:rsidTr="00CC2EE8">
        <w:trPr>
          <w:cantSplit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1.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Operacja jest zgodna z Lokalną Strategią Rozwoju</w:t>
            </w:r>
          </w:p>
        </w:tc>
        <w:tc>
          <w:tcPr>
            <w:tcW w:w="20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Ocenie podlega, czy operacja zakłada realizację celów głównych i szczegółowych LSR, przez osiąganie zaplanowanych w LSR wskaźników.</w:t>
            </w:r>
          </w:p>
        </w:tc>
        <w:tc>
          <w:tcPr>
            <w:tcW w:w="1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Tak/nie (niespełnienie kryterium oznacza odrzucenie wniosku)</w:t>
            </w:r>
          </w:p>
        </w:tc>
      </w:tr>
      <w:tr w:rsidR="00CC2EE8" w:rsidRPr="001E6230" w:rsidTr="00CC2EE8">
        <w:trPr>
          <w:cantSplit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Operacja jest zgodna z PROW 2014-2020</w:t>
            </w:r>
          </w:p>
        </w:tc>
        <w:tc>
          <w:tcPr>
            <w:tcW w:w="20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Ocenie podlega, czy operacja jest zgodna z programem, w ramach którego jest planowana realizacja tej operacji, w tym:</w:t>
            </w:r>
          </w:p>
          <w:p w:rsidR="00CC2EE8" w:rsidRPr="001E6230" w:rsidRDefault="00CC2EE8" w:rsidP="007B57E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- zgodności z formą wsparcia wskazaną w ogłoszeniu o naborze wniosków</w:t>
            </w:r>
          </w:p>
          <w:p w:rsidR="00CC2EE8" w:rsidRPr="001E6230" w:rsidRDefault="00CC2EE8" w:rsidP="007B57E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- zgodności z warunkami udzielenia wsparcia obowiązującymi w ramach naboru</w:t>
            </w:r>
          </w:p>
        </w:tc>
        <w:tc>
          <w:tcPr>
            <w:tcW w:w="1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Tak/nie (niespełnienie kryterium oznacza odrzucenie wniosku)</w:t>
            </w:r>
          </w:p>
        </w:tc>
      </w:tr>
    </w:tbl>
    <w:p w:rsidR="00CC2EE8" w:rsidRPr="001E6230" w:rsidRDefault="00CC2EE8" w:rsidP="00CC2EE8">
      <w:pPr>
        <w:rPr>
          <w:rFonts w:ascii="Century Gothic" w:hAnsi="Century Gothic"/>
          <w:sz w:val="16"/>
          <w:szCs w:val="16"/>
        </w:rPr>
      </w:pPr>
    </w:p>
    <w:p w:rsidR="00CC2EE8" w:rsidRDefault="00CC2EE8" w:rsidP="00CC2EE8">
      <w:r>
        <w:br w:type="page"/>
      </w:r>
    </w:p>
    <w:tbl>
      <w:tblPr>
        <w:tblW w:w="5000" w:type="pct"/>
        <w:tblLook w:val="0000"/>
      </w:tblPr>
      <w:tblGrid>
        <w:gridCol w:w="349"/>
        <w:gridCol w:w="1221"/>
        <w:gridCol w:w="1974"/>
        <w:gridCol w:w="1450"/>
        <w:gridCol w:w="2763"/>
        <w:gridCol w:w="2663"/>
      </w:tblGrid>
      <w:tr w:rsidR="00CC2EE8" w:rsidRPr="00266F11" w:rsidTr="00CC2EE8">
        <w:trPr>
          <w:cantSplit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EE8" w:rsidRPr="00266F11" w:rsidRDefault="00CC2EE8" w:rsidP="007B57E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66F11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LOKALNE KRYTERIA WYBORU</w:t>
            </w:r>
          </w:p>
        </w:tc>
      </w:tr>
      <w:tr w:rsidR="00CC2EE8" w:rsidRPr="001E6230" w:rsidTr="00CC2EE8">
        <w:trPr>
          <w:cantSplit/>
          <w:trHeight w:val="1105"/>
        </w:trPr>
        <w:tc>
          <w:tcPr>
            <w:tcW w:w="6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KRYTERIUM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DEFINICJA KRYTERIUM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PRZEWIDYWANE EFEKTY REALIZOWANEJ OPERACJI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WPŁYW PLANOWANEJ OPERACJI NA OSIĄGNIECIE ZAKŁADANYCH CELÓW LSR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PUNKTACJA</w:t>
            </w:r>
          </w:p>
        </w:tc>
      </w:tr>
      <w:tr w:rsidR="00CC2EE8" w:rsidRPr="001E6230" w:rsidTr="00CC2EE8"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1.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Operacja wykorzystuje lokalne zasoby ludzkie, kulturowe, historyczne lub przyrodnicze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Ocenie podlega zakres wykorzystania potencjału i zasobów lokalnych. Definicja zasobów:</w:t>
            </w:r>
          </w:p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-  ludzkich -  mieszkańcy terenu LGD oraz firmy działające na terenie LGD, z usług których zamierza skorzystać wnioskodawca;</w:t>
            </w:r>
          </w:p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 xml:space="preserve">- kulturowych – rzeczy ruchome </w:t>
            </w:r>
            <w:r>
              <w:rPr>
                <w:rFonts w:ascii="Century Gothic" w:hAnsi="Century Gothic"/>
                <w:sz w:val="14"/>
                <w:szCs w:val="14"/>
              </w:rPr>
              <w:br/>
            </w:r>
            <w:r w:rsidRPr="00266F11">
              <w:rPr>
                <w:rFonts w:ascii="Century Gothic" w:hAnsi="Century Gothic"/>
                <w:sz w:val="14"/>
                <w:szCs w:val="14"/>
              </w:rPr>
              <w:t xml:space="preserve">i nieruchome oraz dobra niematerialne, wraz ze związanymi z nimi wartościami duchowymi, zjawiskami historycznymi </w:t>
            </w:r>
            <w:r>
              <w:rPr>
                <w:rFonts w:ascii="Century Gothic" w:hAnsi="Century Gothic"/>
                <w:sz w:val="14"/>
                <w:szCs w:val="14"/>
              </w:rPr>
              <w:br/>
            </w:r>
            <w:r w:rsidRPr="00266F11">
              <w:rPr>
                <w:rFonts w:ascii="Century Gothic" w:hAnsi="Century Gothic"/>
                <w:sz w:val="14"/>
                <w:szCs w:val="14"/>
              </w:rPr>
              <w:t>i obyczajowymi uznawane za godne ochrony,</w:t>
            </w:r>
          </w:p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- przyrodniczych – obejmujących środowisko naturalne, faunę i florę, elementy geologiczne.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Realizacja operacji przyczyni się do kompleksowych przedsięwzięć, wykorzystujących lokalne zasoby i potencjał obszaru LGD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Operacje wykorzystujące lokalne zasoby ludzkie, kulturowe, historyczne i przyrodnicze przyczynią się do kompleksowej realizacji LSR, a tym samym lepszej realizacji  Celu szczegółowego I.1</w:t>
            </w:r>
          </w:p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Polepszenie warunków spędzania czasu wolnego przez mieszkańców i turystów oraz wpłynie na osiągniecie  Celu ogólnego I:  Rewitalizacja społeczna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Operacja zakłada wykorzystanie zasobów lokalnych:</w:t>
            </w:r>
          </w:p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1.Dwóch lub więcej zasobów – 10 PKT</w:t>
            </w:r>
          </w:p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 xml:space="preserve">2. Jednego zasobu – 5 PKT </w:t>
            </w:r>
          </w:p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3.Operacja nie zakłada wykorzystania żadnego lokalnego zasobu – 0 PKT</w:t>
            </w:r>
          </w:p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Realizacja operacji przyczyni się do lepszego wykorzystania walorów przyrodniczo-krajobrazowych, dziedzictwa historyczno-kulturowego,, lokalnych surowców w tym produktów rolnych i leśnych zaangażowania w realizację projektu/inwestycji lokalnych usługodawców i producentów.</w:t>
            </w:r>
          </w:p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Kryterium weryfikowane na podstawie zapisów we wniosku i załącznikach do wniosku oraz opracowaniu własnym wnioskodawcy.</w:t>
            </w:r>
          </w:p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Kryterium subiektywne.</w:t>
            </w:r>
          </w:p>
        </w:tc>
      </w:tr>
      <w:tr w:rsidR="00CC2EE8" w:rsidRPr="001E6230" w:rsidTr="00CC2EE8"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Obszar oddziaływania operacji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Ocenie podlega poziom oddziaływania zaplanowanej operacji. Im większy zasięg oddziaływania zaplanowanej operacji, tym większa wiedza i świadomość lokalnego dziedzictwa. Kryterium weryfikowane na podstawie zapisów we wniosku i załącznikach do wniosku.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 xml:space="preserve">Realizacja operacji przyczyni się do wzrostu świadomości mieszkańców i turystów, dotyczącej  walorów przyrodniczych, kulturowych </w:t>
            </w:r>
            <w:r>
              <w:rPr>
                <w:rFonts w:ascii="Century Gothic" w:hAnsi="Century Gothic"/>
                <w:sz w:val="14"/>
                <w:szCs w:val="14"/>
              </w:rPr>
              <w:br/>
            </w:r>
            <w:r w:rsidRPr="00266F11">
              <w:rPr>
                <w:rFonts w:ascii="Century Gothic" w:hAnsi="Century Gothic"/>
                <w:sz w:val="14"/>
                <w:szCs w:val="14"/>
              </w:rPr>
              <w:t>i turystycznych oraz produktów lokalnych obszaru LGD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Operacje o szerokim zasięgu oddziaływania przyczynią się do realizacji  Celu szczegółowego I.1</w:t>
            </w:r>
          </w:p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Polepszenie warunków spędzania czasu wolnego przez mieszkańców i turystów oraz wpłynie na osiągniecie  Celu ogólnego I:  Rewitalizacja społeczna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66F11">
              <w:rPr>
                <w:rFonts w:ascii="Century Gothic" w:hAnsi="Century Gothic"/>
                <w:sz w:val="14"/>
                <w:szCs w:val="14"/>
              </w:rPr>
              <w:t>Operacja obejmie swym zasięgiem:</w:t>
            </w:r>
          </w:p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tbl>
            <w:tblPr>
              <w:tblW w:w="0" w:type="auto"/>
              <w:tblLook w:val="0000"/>
            </w:tblPr>
            <w:tblGrid>
              <w:gridCol w:w="1759"/>
            </w:tblGrid>
            <w:tr w:rsidR="00CC2EE8" w:rsidRPr="00266F11" w:rsidTr="00CC2EE8">
              <w:trPr>
                <w:trHeight w:val="390"/>
              </w:trPr>
              <w:tc>
                <w:tcPr>
                  <w:tcW w:w="1759" w:type="dxa"/>
                  <w:shd w:val="clear" w:color="auto" w:fill="auto"/>
                </w:tcPr>
                <w:p w:rsidR="00CC2EE8" w:rsidRPr="00266F11" w:rsidRDefault="00CC2EE8" w:rsidP="007B57E3">
                  <w:pPr>
                    <w:jc w:val="both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266F11">
                    <w:rPr>
                      <w:rFonts w:ascii="Century Gothic" w:hAnsi="Century Gothic"/>
                      <w:sz w:val="14"/>
                      <w:szCs w:val="14"/>
                    </w:rPr>
                    <w:t>1.Obszar LGD – 15 PKT</w:t>
                  </w:r>
                </w:p>
                <w:p w:rsidR="00CC2EE8" w:rsidRPr="00266F11" w:rsidRDefault="00CC2EE8" w:rsidP="007B57E3">
                  <w:pPr>
                    <w:jc w:val="both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266F11">
                    <w:rPr>
                      <w:rFonts w:ascii="Century Gothic" w:hAnsi="Century Gothic"/>
                      <w:sz w:val="14"/>
                      <w:szCs w:val="14"/>
                    </w:rPr>
                    <w:t>2.Gminę          – 10 PKT</w:t>
                  </w:r>
                </w:p>
                <w:p w:rsidR="00CC2EE8" w:rsidRPr="00266F11" w:rsidRDefault="00CC2EE8" w:rsidP="007B57E3">
                  <w:pPr>
                    <w:jc w:val="both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266F11">
                    <w:rPr>
                      <w:rFonts w:ascii="Century Gothic" w:hAnsi="Century Gothic"/>
                      <w:sz w:val="14"/>
                      <w:szCs w:val="14"/>
                    </w:rPr>
                    <w:t>3.Miejscowość – 5 PKT</w:t>
                  </w:r>
                </w:p>
                <w:p w:rsidR="00CC2EE8" w:rsidRPr="00266F11" w:rsidRDefault="00CC2EE8" w:rsidP="007B57E3">
                  <w:pPr>
                    <w:jc w:val="both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CC2EE8" w:rsidRPr="00266F11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CC2EE8" w:rsidRDefault="00CC2EE8" w:rsidP="00CC2EE8">
      <w:r>
        <w:br w:type="page"/>
      </w:r>
    </w:p>
    <w:tbl>
      <w:tblPr>
        <w:tblW w:w="5000" w:type="pct"/>
        <w:tblLook w:val="0000"/>
      </w:tblPr>
      <w:tblGrid>
        <w:gridCol w:w="349"/>
        <w:gridCol w:w="1482"/>
        <w:gridCol w:w="2122"/>
        <w:gridCol w:w="1535"/>
        <w:gridCol w:w="2515"/>
        <w:gridCol w:w="2417"/>
      </w:tblGrid>
      <w:tr w:rsidR="00CC2EE8" w:rsidRPr="001E6230" w:rsidTr="00CC2EE8"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C87174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C87174">
              <w:rPr>
                <w:rFonts w:ascii="Century Gothic" w:hAnsi="Century Gothic"/>
                <w:sz w:val="14"/>
                <w:szCs w:val="14"/>
              </w:rPr>
              <w:lastRenderedPageBreak/>
              <w:t>3.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C87174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C87174">
              <w:rPr>
                <w:rFonts w:ascii="Century Gothic" w:hAnsi="Century Gothic"/>
                <w:sz w:val="14"/>
                <w:szCs w:val="14"/>
              </w:rPr>
              <w:t>Operacja dotyczy obiektu zabytkowego lub obiektu dziedzictwa kulturowego (dobra materialne, duchowe, kulturowe uznane przez społeczeństwo jako wartościowe, których ochrona i zachowanie ma znaczenie ze względu na posiadaną wartość historyczną, artystyczną, przyrodniczą lub naukową).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C87174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C87174">
              <w:rPr>
                <w:rFonts w:ascii="Century Gothic" w:hAnsi="Century Gothic"/>
                <w:sz w:val="14"/>
                <w:szCs w:val="14"/>
              </w:rPr>
              <w:t>Ocenie podlega zakres planowanej operacji. Premiowane będą operacje dotyczące obiektów wpisanych do rejestru zabytków lub ewidencji zabytków. Kryterium weryfikowane będzie na podstawie wniosku wraz z załącznikami oraz wpisu zabytku do  rejestru zabytków lub ewidencji zabytków.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C87174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C87174">
              <w:rPr>
                <w:rFonts w:ascii="Century Gothic" w:hAnsi="Century Gothic"/>
                <w:sz w:val="14"/>
                <w:szCs w:val="14"/>
              </w:rPr>
              <w:t>Na terenie LGD występuje wiele obiektów zabytkowych, w tym również sakralnych, wymagających prac konserwatorskich                    i restauratorskich. Realizacja tych operacji przyczyni się do zachowania lokalnego dziedzictwa historycznego                 i kulturowego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C87174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C87174">
              <w:rPr>
                <w:rFonts w:ascii="Century Gothic" w:hAnsi="Century Gothic"/>
                <w:sz w:val="14"/>
                <w:szCs w:val="14"/>
              </w:rPr>
              <w:t>Do finansowania wybierane będą projekty, których zakresem obejmować będą obiekty zabytkowe co przyczyni się do prawidłowej realizacji   Celu szczegółowego I.1</w:t>
            </w:r>
          </w:p>
          <w:p w:rsidR="00CC2EE8" w:rsidRPr="00C87174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C87174">
              <w:rPr>
                <w:rFonts w:ascii="Century Gothic" w:hAnsi="Century Gothic"/>
                <w:sz w:val="14"/>
                <w:szCs w:val="14"/>
              </w:rPr>
              <w:t>Polepszenie warunków spędzania czasu wolnego przez mieszkańców i turystów oraz wpłynie na osiągniecie  Celu ogólnego I:  Rewitalizacja społeczna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EE8" w:rsidRPr="00C87174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C87174">
              <w:rPr>
                <w:rFonts w:ascii="Century Gothic" w:hAnsi="Century Gothic"/>
                <w:sz w:val="14"/>
                <w:szCs w:val="14"/>
              </w:rPr>
              <w:t>Operacja obejmuje:</w:t>
            </w:r>
          </w:p>
          <w:p w:rsidR="00CC2EE8" w:rsidRPr="00C87174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C2EE8" w:rsidRPr="00C87174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C87174">
              <w:rPr>
                <w:rFonts w:ascii="Century Gothic" w:hAnsi="Century Gothic"/>
                <w:sz w:val="14"/>
                <w:szCs w:val="14"/>
              </w:rPr>
              <w:t>1. Dwa lub więcej obiektów zabytkowych lub obiektów dziedzictwa kulturowego– 10 PKT</w:t>
            </w:r>
          </w:p>
          <w:p w:rsidR="00CC2EE8" w:rsidRPr="00C87174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C87174">
              <w:rPr>
                <w:rFonts w:ascii="Century Gothic" w:hAnsi="Century Gothic"/>
                <w:sz w:val="14"/>
                <w:szCs w:val="14"/>
              </w:rPr>
              <w:t>2.Jeden obiekt zabytkowy lub obiekt dziedzictwa kulturowego – 5 PKT</w:t>
            </w:r>
          </w:p>
          <w:p w:rsidR="00CC2EE8" w:rsidRPr="00C87174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C87174">
              <w:rPr>
                <w:rFonts w:ascii="Century Gothic" w:hAnsi="Century Gothic"/>
                <w:sz w:val="14"/>
                <w:szCs w:val="14"/>
              </w:rPr>
              <w:t>3.Operacja nie dotyczy obiektu zabytkowego lub obiektu dziedzictwa kulturowego – 0 PKT</w:t>
            </w:r>
          </w:p>
        </w:tc>
      </w:tr>
      <w:tr w:rsidR="00CC2EE8" w:rsidRPr="001E6230" w:rsidTr="00CC2EE8"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E6230" w:rsidRDefault="00CC2EE8" w:rsidP="007B57E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7162DA" w:rsidRDefault="00CC2EE8" w:rsidP="007B57E3">
            <w:pPr>
              <w:jc w:val="both"/>
              <w:rPr>
                <w:color w:val="00B050"/>
                <w:sz w:val="16"/>
                <w:szCs w:val="16"/>
              </w:rPr>
            </w:pPr>
            <w:r w:rsidRPr="007162DA">
              <w:rPr>
                <w:color w:val="00B050"/>
                <w:sz w:val="16"/>
                <w:szCs w:val="16"/>
              </w:rPr>
              <w:t xml:space="preserve">Operacja w swoim </w:t>
            </w:r>
          </w:p>
          <w:p w:rsidR="00CC2EE8" w:rsidRPr="007162DA" w:rsidRDefault="00CC2EE8" w:rsidP="007B57E3">
            <w:pPr>
              <w:jc w:val="both"/>
              <w:rPr>
                <w:color w:val="00B050"/>
                <w:sz w:val="16"/>
                <w:szCs w:val="16"/>
              </w:rPr>
            </w:pPr>
            <w:r w:rsidRPr="007162DA">
              <w:rPr>
                <w:color w:val="00B050"/>
                <w:sz w:val="16"/>
                <w:szCs w:val="16"/>
              </w:rPr>
              <w:t xml:space="preserve">zakresie obejmuje </w:t>
            </w:r>
          </w:p>
          <w:p w:rsidR="00CC2EE8" w:rsidRPr="007162DA" w:rsidRDefault="00CC2EE8" w:rsidP="007B57E3">
            <w:pPr>
              <w:jc w:val="both"/>
              <w:rPr>
                <w:color w:val="00B050"/>
                <w:sz w:val="16"/>
                <w:szCs w:val="16"/>
              </w:rPr>
            </w:pPr>
            <w:r w:rsidRPr="007162DA">
              <w:rPr>
                <w:color w:val="00B050"/>
                <w:sz w:val="16"/>
                <w:szCs w:val="16"/>
              </w:rPr>
              <w:t xml:space="preserve">wyposażenie podmiotów działających w sferze </w:t>
            </w:r>
          </w:p>
          <w:p w:rsidR="00CC2EE8" w:rsidRPr="007162DA" w:rsidRDefault="00CC2EE8" w:rsidP="007B57E3">
            <w:pPr>
              <w:jc w:val="both"/>
              <w:rPr>
                <w:rFonts w:eastAsia="Calibri" w:cs="Century Gothic"/>
                <w:color w:val="00B050"/>
                <w:sz w:val="16"/>
                <w:szCs w:val="16"/>
              </w:rPr>
            </w:pPr>
            <w:r w:rsidRPr="007162DA">
              <w:rPr>
                <w:color w:val="00B050"/>
                <w:sz w:val="16"/>
                <w:szCs w:val="16"/>
              </w:rPr>
              <w:t>kultury (zespoły ludowe, orkiestry,</w:t>
            </w:r>
            <w:r>
              <w:rPr>
                <w:color w:val="00B050"/>
                <w:sz w:val="16"/>
                <w:szCs w:val="16"/>
              </w:rPr>
              <w:t xml:space="preserve"> stowarzyszenia</w:t>
            </w:r>
            <w:r w:rsidRPr="007162DA">
              <w:rPr>
                <w:color w:val="00B050"/>
                <w:sz w:val="16"/>
                <w:szCs w:val="16"/>
              </w:rPr>
              <w:t xml:space="preserve"> domy kultury etc</w:t>
            </w:r>
            <w:r>
              <w:rPr>
                <w:color w:val="00B050"/>
                <w:sz w:val="16"/>
                <w:szCs w:val="16"/>
              </w:rPr>
              <w:t>.)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2EE8" w:rsidRPr="00AD5B73" w:rsidRDefault="00CC2EE8" w:rsidP="007B57E3">
            <w:pPr>
              <w:jc w:val="both"/>
              <w:rPr>
                <w:rFonts w:ascii="Century Gothic" w:hAnsi="Century Gothic"/>
                <w:color w:val="00B050"/>
                <w:sz w:val="14"/>
                <w:szCs w:val="14"/>
              </w:rPr>
            </w:pPr>
            <w:r w:rsidRPr="00AD5B73">
              <w:rPr>
                <w:rFonts w:ascii="Century Gothic" w:hAnsi="Century Gothic"/>
                <w:color w:val="00B050"/>
                <w:sz w:val="14"/>
                <w:szCs w:val="14"/>
              </w:rPr>
              <w:t>Ocenie  podlega,  czy wnioskodawca założył w projekcie  zadania  polegające na  wyposażeniu podmiotów działających w sferze kultury, kultywujących lokalne dziedzictwo.</w:t>
            </w:r>
          </w:p>
          <w:p w:rsidR="00CC2EE8" w:rsidRPr="00AD5B73" w:rsidRDefault="00CC2EE8" w:rsidP="007B57E3">
            <w:pPr>
              <w:jc w:val="both"/>
              <w:rPr>
                <w:rFonts w:ascii="Century Gothic" w:hAnsi="Century Gothic"/>
                <w:color w:val="00B050"/>
                <w:sz w:val="14"/>
                <w:szCs w:val="14"/>
              </w:rPr>
            </w:pPr>
            <w:r w:rsidRPr="00AD5B73"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</w:t>
            </w:r>
          </w:p>
          <w:p w:rsidR="00CC2EE8" w:rsidRPr="00AD5B73" w:rsidRDefault="00CC2EE8" w:rsidP="007B57E3">
            <w:pPr>
              <w:jc w:val="both"/>
              <w:rPr>
                <w:rFonts w:ascii="Century Gothic" w:hAnsi="Century Gothic"/>
                <w:b/>
                <w:i/>
                <w:color w:val="00B050"/>
                <w:sz w:val="14"/>
                <w:szCs w:val="14"/>
                <w:u w:val="single"/>
              </w:rPr>
            </w:pPr>
            <w:r w:rsidRPr="00AD5B73">
              <w:rPr>
                <w:rFonts w:ascii="Century Gothic" w:hAnsi="Century Gothic"/>
                <w:b/>
                <w:i/>
                <w:color w:val="00B050"/>
                <w:sz w:val="14"/>
                <w:szCs w:val="14"/>
                <w:u w:val="single"/>
              </w:rPr>
              <w:t>Kryterium</w:t>
            </w:r>
            <w:r w:rsidRPr="00AD5B73">
              <w:rPr>
                <w:rFonts w:ascii="Century Gothic" w:hAnsi="Century Gothic"/>
                <w:color w:val="00B050"/>
                <w:sz w:val="14"/>
                <w:szCs w:val="14"/>
                <w:u w:val="single"/>
              </w:rPr>
              <w:t xml:space="preserve"> </w:t>
            </w:r>
            <w:r w:rsidRPr="00AD5B73">
              <w:rPr>
                <w:rFonts w:ascii="Century Gothic" w:hAnsi="Century Gothic"/>
                <w:b/>
                <w:i/>
                <w:color w:val="00B050"/>
                <w:sz w:val="14"/>
                <w:szCs w:val="14"/>
                <w:u w:val="single"/>
              </w:rPr>
              <w:t>weryfikowane w oparciu o zapisy we wniosku o przyznanie pomocy oraz załączników do wniosku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2EE8" w:rsidRPr="00AD5B73" w:rsidRDefault="00CC2EE8" w:rsidP="007B57E3">
            <w:pPr>
              <w:jc w:val="both"/>
              <w:rPr>
                <w:rFonts w:ascii="Century Gothic" w:hAnsi="Century Gothic"/>
                <w:color w:val="00B050"/>
                <w:sz w:val="14"/>
                <w:szCs w:val="14"/>
              </w:rPr>
            </w:pPr>
            <w:r w:rsidRPr="00AD5B73">
              <w:rPr>
                <w:rFonts w:ascii="Century Gothic" w:hAnsi="Century Gothic"/>
                <w:color w:val="00B050"/>
                <w:sz w:val="14"/>
                <w:szCs w:val="14"/>
              </w:rPr>
              <w:t xml:space="preserve">Wnioski  uwzględniające </w:t>
            </w:r>
          </w:p>
          <w:p w:rsidR="00CC2EE8" w:rsidRPr="00AD5B73" w:rsidRDefault="00CC2EE8" w:rsidP="007B57E3">
            <w:pPr>
              <w:jc w:val="both"/>
              <w:rPr>
                <w:rFonts w:ascii="Century Gothic" w:hAnsi="Century Gothic"/>
                <w:color w:val="00B050"/>
                <w:sz w:val="14"/>
                <w:szCs w:val="14"/>
              </w:rPr>
            </w:pPr>
            <w:r w:rsidRPr="00AD5B73">
              <w:rPr>
                <w:rFonts w:ascii="Century Gothic" w:hAnsi="Century Gothic"/>
                <w:color w:val="00B050"/>
                <w:sz w:val="14"/>
                <w:szCs w:val="14"/>
              </w:rPr>
              <w:t xml:space="preserve">wyposażenie  podmiotów </w:t>
            </w:r>
          </w:p>
          <w:p w:rsidR="00CC2EE8" w:rsidRPr="00AD5B73" w:rsidRDefault="00CC2EE8" w:rsidP="007B57E3">
            <w:pPr>
              <w:jc w:val="both"/>
              <w:rPr>
                <w:rFonts w:ascii="Century Gothic" w:hAnsi="Century Gothic"/>
                <w:color w:val="00B050"/>
                <w:sz w:val="14"/>
                <w:szCs w:val="14"/>
              </w:rPr>
            </w:pPr>
            <w:r w:rsidRPr="00AD5B73">
              <w:rPr>
                <w:rFonts w:ascii="Century Gothic" w:hAnsi="Century Gothic"/>
                <w:color w:val="00B050"/>
                <w:sz w:val="14"/>
                <w:szCs w:val="14"/>
              </w:rPr>
              <w:t>i  działających w   sferze   kultury będą odpowiedzią na zdiagnozowany   problem braku lub niskiej jakości wyposażenia  podmiotów,   działających w sferze kultury, kultywujących lokalne dziedzictwo.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2EE8" w:rsidRPr="00AD5B73" w:rsidRDefault="00CC2EE8" w:rsidP="007B57E3">
            <w:pPr>
              <w:jc w:val="both"/>
              <w:rPr>
                <w:rFonts w:ascii="Century Gothic" w:hAnsi="Century Gothic"/>
                <w:color w:val="00B050"/>
                <w:sz w:val="14"/>
                <w:szCs w:val="14"/>
              </w:rPr>
            </w:pPr>
            <w:r w:rsidRPr="00AD5B73">
              <w:rPr>
                <w:rFonts w:ascii="Century Gothic" w:hAnsi="Century Gothic"/>
                <w:color w:val="00B050"/>
                <w:sz w:val="14"/>
                <w:szCs w:val="14"/>
              </w:rPr>
              <w:t xml:space="preserve">Kryterium przyczyni się do kompleksowej realizacji LSR, a tym samym lepszej realizacji  Celu szczegółowego 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t>I.1</w:t>
            </w:r>
          </w:p>
          <w:p w:rsidR="00CC2EE8" w:rsidRPr="00AD5B73" w:rsidRDefault="00CC2EE8" w:rsidP="007B57E3">
            <w:pPr>
              <w:jc w:val="both"/>
              <w:rPr>
                <w:rFonts w:ascii="Century Gothic" w:hAnsi="Century Gothic"/>
                <w:color w:val="00B050"/>
                <w:sz w:val="14"/>
                <w:szCs w:val="14"/>
              </w:rPr>
            </w:pPr>
            <w:r w:rsidRPr="00AD5B73">
              <w:rPr>
                <w:rFonts w:ascii="Century Gothic" w:hAnsi="Century Gothic"/>
                <w:color w:val="00B050"/>
                <w:sz w:val="14"/>
                <w:szCs w:val="14"/>
              </w:rPr>
              <w:t>Wzmocnienie funkcji turystycznej obszaru poprzez wspieranie lokalnego produktu, zachowanie dziedzictwa kulturowego i promocję obszaru LGD oraz wpłynie na osiągniecie  Celu ogólnego:  .</w:t>
            </w:r>
            <w:r w:rsidRPr="00C87174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AD5B73">
              <w:rPr>
                <w:rFonts w:ascii="Century Gothic" w:hAnsi="Century Gothic"/>
                <w:color w:val="00B050"/>
                <w:sz w:val="14"/>
                <w:szCs w:val="14"/>
              </w:rPr>
              <w:t>Rewitalizacja społeczna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EE8" w:rsidRPr="007162DA" w:rsidRDefault="00CC2EE8" w:rsidP="007B57E3">
            <w:pPr>
              <w:jc w:val="both"/>
              <w:rPr>
                <w:i/>
                <w:color w:val="00B050"/>
                <w:sz w:val="16"/>
                <w:szCs w:val="16"/>
              </w:rPr>
            </w:pPr>
            <w:r w:rsidRPr="007162DA">
              <w:rPr>
                <w:i/>
                <w:color w:val="00B050"/>
                <w:sz w:val="16"/>
                <w:szCs w:val="16"/>
              </w:rPr>
              <w:t xml:space="preserve">Operacja w swoim zakresie </w:t>
            </w:r>
          </w:p>
          <w:p w:rsidR="00CC2EE8" w:rsidRPr="007162DA" w:rsidRDefault="00CC2EE8" w:rsidP="007B57E3">
            <w:pPr>
              <w:jc w:val="both"/>
              <w:rPr>
                <w:i/>
                <w:color w:val="00B050"/>
                <w:sz w:val="16"/>
                <w:szCs w:val="16"/>
              </w:rPr>
            </w:pPr>
            <w:r w:rsidRPr="007162DA">
              <w:rPr>
                <w:i/>
                <w:color w:val="00B050"/>
                <w:sz w:val="16"/>
                <w:szCs w:val="16"/>
              </w:rPr>
              <w:t xml:space="preserve">obejmuje wyposażenie podmiotów działających  </w:t>
            </w:r>
            <w:r>
              <w:rPr>
                <w:i/>
                <w:color w:val="00B050"/>
                <w:sz w:val="16"/>
                <w:szCs w:val="16"/>
              </w:rPr>
              <w:br/>
            </w:r>
            <w:r w:rsidRPr="007162DA">
              <w:rPr>
                <w:i/>
                <w:color w:val="00B050"/>
                <w:sz w:val="16"/>
                <w:szCs w:val="16"/>
              </w:rPr>
              <w:t>w  sferze kultury:</w:t>
            </w:r>
          </w:p>
          <w:p w:rsidR="00CC2EE8" w:rsidRPr="007162DA" w:rsidRDefault="00CC2EE8" w:rsidP="007B57E3">
            <w:pPr>
              <w:jc w:val="both"/>
              <w:rPr>
                <w:color w:val="00B050"/>
                <w:sz w:val="16"/>
                <w:szCs w:val="16"/>
              </w:rPr>
            </w:pPr>
            <w:r w:rsidRPr="007162DA">
              <w:rPr>
                <w:color w:val="00B050"/>
                <w:sz w:val="16"/>
                <w:szCs w:val="16"/>
              </w:rPr>
              <w:t xml:space="preserve">1. TAK </w:t>
            </w:r>
            <w:r>
              <w:rPr>
                <w:color w:val="00B050"/>
                <w:sz w:val="16"/>
                <w:szCs w:val="16"/>
              </w:rPr>
              <w:t>-</w:t>
            </w:r>
            <w:r w:rsidRPr="007162DA">
              <w:rPr>
                <w:color w:val="00B050"/>
                <w:sz w:val="16"/>
                <w:szCs w:val="16"/>
              </w:rPr>
              <w:t>10 PKT</w:t>
            </w:r>
          </w:p>
          <w:p w:rsidR="00CC2EE8" w:rsidRPr="007162DA" w:rsidRDefault="00CC2EE8" w:rsidP="007B57E3">
            <w:pPr>
              <w:jc w:val="both"/>
              <w:rPr>
                <w:color w:val="00B050"/>
                <w:sz w:val="16"/>
                <w:szCs w:val="16"/>
              </w:rPr>
            </w:pPr>
            <w:r w:rsidRPr="007162DA">
              <w:rPr>
                <w:color w:val="00B050"/>
                <w:sz w:val="16"/>
                <w:szCs w:val="16"/>
              </w:rPr>
              <w:t xml:space="preserve">2. NIE – 0 PKT </w:t>
            </w:r>
          </w:p>
          <w:p w:rsidR="00CC2EE8" w:rsidRPr="007162DA" w:rsidRDefault="00CC2EE8" w:rsidP="007B57E3">
            <w:pPr>
              <w:jc w:val="both"/>
              <w:rPr>
                <w:color w:val="00B050"/>
                <w:sz w:val="16"/>
                <w:szCs w:val="16"/>
              </w:rPr>
            </w:pPr>
            <w:r w:rsidRPr="007162DA">
              <w:rPr>
                <w:color w:val="00B050"/>
                <w:sz w:val="16"/>
                <w:szCs w:val="16"/>
              </w:rPr>
              <w:t xml:space="preserve">Ocenie  podlega,  czy wnioskodawca założył </w:t>
            </w:r>
            <w:r>
              <w:rPr>
                <w:color w:val="00B050"/>
                <w:sz w:val="16"/>
                <w:szCs w:val="16"/>
              </w:rPr>
              <w:br/>
            </w:r>
            <w:r w:rsidRPr="007162DA">
              <w:rPr>
                <w:color w:val="00B050"/>
                <w:sz w:val="16"/>
                <w:szCs w:val="16"/>
              </w:rPr>
              <w:t>w projekcie  zadania  polegające na  wyposażeniu podmiotów działających w sferze kultury, kultywujących lokalne dziedzictwo.</w:t>
            </w:r>
          </w:p>
          <w:p w:rsidR="00CC2EE8" w:rsidRPr="001E6230" w:rsidRDefault="00CC2EE8" w:rsidP="007B57E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2EE8" w:rsidRPr="001E6230" w:rsidTr="00CC2EE8"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</w:t>
            </w:r>
            <w:r w:rsidRPr="00172FA0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>Wnioskodawca posiada doświadczenie w realizacji projektów dofinansowany ze środków zewnętrznych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 xml:space="preserve">Ocenie podlega doświadczenie  wnioskodawcy                    w realizacji projektów dotyczących promocji </w:t>
            </w:r>
            <w:r>
              <w:rPr>
                <w:rFonts w:ascii="Century Gothic" w:hAnsi="Century Gothic"/>
                <w:sz w:val="14"/>
                <w:szCs w:val="14"/>
              </w:rPr>
              <w:br/>
            </w:r>
            <w:r w:rsidRPr="00172FA0">
              <w:rPr>
                <w:rFonts w:ascii="Century Gothic" w:hAnsi="Century Gothic"/>
                <w:sz w:val="14"/>
                <w:szCs w:val="14"/>
              </w:rPr>
              <w:t xml:space="preserve">i zachowania lokalnego dziedzictwa, w tym produktów i usług lokalnych  oraz ubiegających się                  </w:t>
            </w:r>
            <w:r>
              <w:rPr>
                <w:rFonts w:ascii="Century Gothic" w:hAnsi="Century Gothic"/>
                <w:sz w:val="14"/>
                <w:szCs w:val="14"/>
              </w:rPr>
              <w:br/>
            </w:r>
            <w:r w:rsidRPr="00172FA0">
              <w:rPr>
                <w:rFonts w:ascii="Century Gothic" w:hAnsi="Century Gothic"/>
                <w:sz w:val="14"/>
                <w:szCs w:val="14"/>
              </w:rPr>
              <w:t>o dofinansowanie zewnętrzne. Doświadczenie weryfikowane będzie na podstawie złożonego oświadczenia wnioskodawcy zawierającego informację o nr podpisanej i zrealizowanej umowy na dofinansowanie realizacji inwestycji ze środków zewnętrznych.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>Posiadanie przez wnioskodawcę doświadczenia w realizacji projektów o podobnym charakterze, przyczyni się do prawidłowej realizacji projektu bez ryzyka zwrotu środków finansowych, a tym samym lepszej realizacji LSR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 xml:space="preserve">Do finansowania wybierane będą projekty, których wnioskodawcy posiadają doświadczenie w realizacji projektów dotyczących promocji </w:t>
            </w:r>
            <w:r>
              <w:rPr>
                <w:rFonts w:ascii="Century Gothic" w:hAnsi="Century Gothic"/>
                <w:sz w:val="14"/>
                <w:szCs w:val="14"/>
              </w:rPr>
              <w:br/>
            </w:r>
            <w:r w:rsidRPr="00172FA0">
              <w:rPr>
                <w:rFonts w:ascii="Century Gothic" w:hAnsi="Century Gothic"/>
                <w:sz w:val="14"/>
                <w:szCs w:val="14"/>
              </w:rPr>
              <w:t>i zachowania lokalnego dziedzictwa, w tym produktów                 i usług lokalnych , co przyczyni się do prawidłowej realizacji  Celu szczegółowego I.1</w:t>
            </w:r>
          </w:p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>Polepszenie warunków spędzania czasu wolnego przez mieszkańców i turystów oraz wpłynie na osiągniecie  Celu ogólnego I:  Rewitalizacja społeczna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 xml:space="preserve">Wnioskodawca posiada doświadczenie </w:t>
            </w:r>
            <w:r>
              <w:rPr>
                <w:rFonts w:ascii="Century Gothic" w:hAnsi="Century Gothic"/>
                <w:sz w:val="14"/>
                <w:szCs w:val="14"/>
              </w:rPr>
              <w:br/>
            </w:r>
            <w:r w:rsidRPr="00172FA0">
              <w:rPr>
                <w:rFonts w:ascii="Century Gothic" w:hAnsi="Century Gothic"/>
                <w:sz w:val="14"/>
                <w:szCs w:val="14"/>
              </w:rPr>
              <w:t xml:space="preserve">w realizacji: </w:t>
            </w:r>
          </w:p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>1.Dwóch  lub więcej projektów – 10 PKT</w:t>
            </w:r>
          </w:p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>2. Jednego projektu – 5 PKT</w:t>
            </w:r>
          </w:p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 xml:space="preserve">3. Wnioskodawca nie posiada doświadczenia </w:t>
            </w:r>
            <w:r>
              <w:rPr>
                <w:rFonts w:ascii="Century Gothic" w:hAnsi="Century Gothic"/>
                <w:sz w:val="14"/>
                <w:szCs w:val="14"/>
              </w:rPr>
              <w:br/>
            </w:r>
            <w:r w:rsidRPr="00172FA0">
              <w:rPr>
                <w:rFonts w:ascii="Century Gothic" w:hAnsi="Century Gothic"/>
                <w:sz w:val="14"/>
                <w:szCs w:val="14"/>
              </w:rPr>
              <w:t>w realizacji projektów – 0 PKT</w:t>
            </w:r>
          </w:p>
        </w:tc>
      </w:tr>
      <w:tr w:rsidR="00CC2EE8" w:rsidRPr="00172FA0" w:rsidTr="00CC2EE8"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6</w:t>
            </w:r>
            <w:r w:rsidRPr="00172FA0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ook w:val="0000"/>
            </w:tblPr>
            <w:tblGrid>
              <w:gridCol w:w="1266"/>
            </w:tblGrid>
            <w:tr w:rsidR="00CC2EE8" w:rsidRPr="00172FA0" w:rsidTr="00CC2EE8">
              <w:trPr>
                <w:trHeight w:val="100"/>
              </w:trPr>
              <w:tc>
                <w:tcPr>
                  <w:tcW w:w="1418" w:type="dxa"/>
                  <w:shd w:val="clear" w:color="auto" w:fill="auto"/>
                </w:tcPr>
                <w:p w:rsidR="00CC2EE8" w:rsidRPr="00172FA0" w:rsidRDefault="00CC2EE8" w:rsidP="007B57E3">
                  <w:pPr>
                    <w:jc w:val="both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172FA0">
                    <w:rPr>
                      <w:rFonts w:ascii="Century Gothic" w:hAnsi="Century Gothic"/>
                      <w:sz w:val="14"/>
                      <w:szCs w:val="14"/>
                    </w:rPr>
                    <w:t>Wkład własny</w:t>
                  </w:r>
                </w:p>
              </w:tc>
            </w:tr>
          </w:tbl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>Ocenie podlega, czy wnioskodawca zamierza realizować operację również ze środków własnych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 xml:space="preserve">Współfinansowanie operacji z udziałem środków własnych beneficjenta, pozwoli na dofinansowanie większej liczby projektów                            </w:t>
            </w:r>
            <w:r w:rsidRPr="00172FA0">
              <w:rPr>
                <w:rFonts w:ascii="Century Gothic" w:hAnsi="Century Gothic"/>
                <w:sz w:val="14"/>
                <w:szCs w:val="14"/>
              </w:rPr>
              <w:lastRenderedPageBreak/>
              <w:t>w ramach LSR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>Wprowadzenie tego kryterium przyczyni się do realizacji               i lepszego osiągnięcia wszystkich celów strategii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 xml:space="preserve">LGD preferuje operacje, w których udział wkładu własnego jest wyższy niż wymagany: </w:t>
            </w:r>
          </w:p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1) </w:t>
            </w:r>
            <w:r w:rsidRPr="00172FA0">
              <w:rPr>
                <w:rFonts w:ascii="Century Gothic" w:hAnsi="Century Gothic"/>
                <w:color w:val="00B050"/>
                <w:sz w:val="14"/>
                <w:szCs w:val="14"/>
              </w:rPr>
              <w:t>poniżej</w:t>
            </w:r>
            <w:r w:rsidRPr="00172FA0">
              <w:rPr>
                <w:rFonts w:ascii="Century Gothic" w:hAnsi="Century Gothic"/>
                <w:sz w:val="14"/>
                <w:szCs w:val="14"/>
              </w:rPr>
              <w:t xml:space="preserve"> 10 punktów procentowych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włącznie</w:t>
            </w:r>
            <w:r w:rsidRPr="00172FA0">
              <w:rPr>
                <w:rFonts w:ascii="Century Gothic" w:hAnsi="Century Gothic"/>
                <w:sz w:val="14"/>
                <w:szCs w:val="14"/>
              </w:rPr>
              <w:t xml:space="preserve"> -     5 PKT</w:t>
            </w:r>
          </w:p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</w:t>
            </w:r>
            <w:r w:rsidRPr="00172FA0"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powyżej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10  punktów procentowych </w:t>
            </w:r>
            <w:r w:rsidRPr="00172FA0">
              <w:rPr>
                <w:rFonts w:ascii="Century Gothic" w:hAnsi="Century Gothic"/>
                <w:sz w:val="14"/>
                <w:szCs w:val="14"/>
              </w:rPr>
              <w:t xml:space="preserve"> -          10 PKT</w:t>
            </w:r>
          </w:p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 xml:space="preserve">3) powyżej 25 punktów </w:t>
            </w:r>
            <w:r w:rsidRPr="00172FA0">
              <w:rPr>
                <w:rFonts w:ascii="Century Gothic" w:hAnsi="Century Gothic"/>
                <w:sz w:val="14"/>
                <w:szCs w:val="14"/>
              </w:rPr>
              <w:lastRenderedPageBreak/>
              <w:t>procentowych – 15 PKT</w:t>
            </w:r>
          </w:p>
        </w:tc>
      </w:tr>
      <w:tr w:rsidR="00CC2EE8" w:rsidRPr="00172FA0" w:rsidTr="00CC2EE8"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lastRenderedPageBreak/>
              <w:t>7</w:t>
            </w:r>
            <w:r w:rsidRPr="00172FA0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>Wnioskodawca korzystał z udzielonego przez LGD doradztwa</w:t>
            </w:r>
          </w:p>
        </w:tc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>Ocenie podlega, czy wnioskodawca w okresie od ogłoszenia naboru do momentu złożenia wniosku o przyznanie pomocy i skorzystał z doradztwa osobistego prowadzonego przez LGD. Kryterium weryfikowane w oparciu o kartę doradztwa.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 xml:space="preserve">Wnioski przygotowane dzięki doradztwu przez LGD będą lepiej opracowane oraz w większym stopniu będą realizować założone cele LSR.  </w:t>
            </w:r>
          </w:p>
        </w:tc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>Wprowadzenie tego kryterium przyczyni się do realizacji i lepszego osiągnięcia wszystkich celów strategii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>Wnioskodawca w okresie od ogłoszenia naboru do momentu złożenia wniosku korzystał z doradztwa LGD:</w:t>
            </w:r>
          </w:p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>TAK – 10 PKT</w:t>
            </w:r>
          </w:p>
          <w:p w:rsidR="00CC2EE8" w:rsidRPr="00172FA0" w:rsidRDefault="00CC2EE8" w:rsidP="007B57E3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72FA0">
              <w:rPr>
                <w:rFonts w:ascii="Century Gothic" w:hAnsi="Century Gothic"/>
                <w:sz w:val="14"/>
                <w:szCs w:val="14"/>
              </w:rPr>
              <w:t>NIE –   0 PKT</w:t>
            </w:r>
          </w:p>
        </w:tc>
      </w:tr>
    </w:tbl>
    <w:p w:rsidR="00365529" w:rsidRPr="00CC2EE8" w:rsidRDefault="00365529" w:rsidP="00217692">
      <w:pPr>
        <w:rPr>
          <w:rFonts w:ascii="Century Gothic" w:hAnsi="Century Gothic"/>
          <w:sz w:val="16"/>
          <w:szCs w:val="16"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365529" w:rsidRDefault="00365529" w:rsidP="00217692">
      <w:pPr>
        <w:rPr>
          <w:rFonts w:ascii="Century Gothic" w:hAnsi="Century Gothic"/>
          <w:b/>
          <w:i/>
        </w:rPr>
      </w:pPr>
    </w:p>
    <w:p w:rsidR="008A222D" w:rsidRDefault="008A222D" w:rsidP="00217692">
      <w:pPr>
        <w:rPr>
          <w:rFonts w:ascii="Century Gothic" w:hAnsi="Century Gothic"/>
          <w:b/>
          <w:i/>
        </w:rPr>
      </w:pPr>
    </w:p>
    <w:p w:rsidR="008A222D" w:rsidRDefault="008A222D" w:rsidP="00217692">
      <w:pPr>
        <w:rPr>
          <w:rFonts w:ascii="Century Gothic" w:hAnsi="Century Gothic"/>
          <w:b/>
          <w:i/>
        </w:rPr>
      </w:pPr>
    </w:p>
    <w:p w:rsidR="008A222D" w:rsidRDefault="008A222D" w:rsidP="00217692">
      <w:pPr>
        <w:rPr>
          <w:rFonts w:ascii="Century Gothic" w:hAnsi="Century Gothic"/>
          <w:b/>
          <w:i/>
        </w:rPr>
      </w:pPr>
    </w:p>
    <w:p w:rsidR="008A222D" w:rsidRDefault="008A222D" w:rsidP="00217692">
      <w:pPr>
        <w:rPr>
          <w:rFonts w:ascii="Century Gothic" w:hAnsi="Century Gothic"/>
          <w:b/>
          <w:i/>
        </w:rPr>
      </w:pPr>
    </w:p>
    <w:p w:rsidR="008A222D" w:rsidRDefault="008A222D" w:rsidP="00217692">
      <w:pPr>
        <w:rPr>
          <w:rFonts w:ascii="Century Gothic" w:hAnsi="Century Gothic"/>
          <w:b/>
          <w:i/>
        </w:rPr>
      </w:pPr>
    </w:p>
    <w:p w:rsidR="008A222D" w:rsidRDefault="008A222D" w:rsidP="00217692">
      <w:pPr>
        <w:rPr>
          <w:rFonts w:ascii="Century Gothic" w:hAnsi="Century Gothic"/>
          <w:b/>
          <w:i/>
        </w:rPr>
      </w:pPr>
    </w:p>
    <w:p w:rsidR="008A222D" w:rsidRDefault="008A222D" w:rsidP="00217692">
      <w:pPr>
        <w:rPr>
          <w:rFonts w:ascii="Century Gothic" w:hAnsi="Century Gothic"/>
          <w:b/>
          <w:i/>
        </w:rPr>
      </w:pPr>
    </w:p>
    <w:p w:rsidR="008A222D" w:rsidRDefault="008A222D" w:rsidP="00217692">
      <w:pPr>
        <w:rPr>
          <w:rFonts w:ascii="Century Gothic" w:hAnsi="Century Gothic"/>
          <w:b/>
          <w:i/>
        </w:rPr>
      </w:pPr>
    </w:p>
    <w:p w:rsidR="008A222D" w:rsidRDefault="008A222D" w:rsidP="00217692">
      <w:pPr>
        <w:rPr>
          <w:rFonts w:ascii="Century Gothic" w:hAnsi="Century Gothic"/>
          <w:b/>
          <w:i/>
        </w:rPr>
      </w:pPr>
    </w:p>
    <w:p w:rsidR="008A222D" w:rsidRDefault="008A222D" w:rsidP="00217692">
      <w:pPr>
        <w:rPr>
          <w:rFonts w:ascii="Century Gothic" w:hAnsi="Century Gothic"/>
          <w:b/>
          <w:i/>
        </w:rPr>
      </w:pPr>
    </w:p>
    <w:p w:rsidR="008A222D" w:rsidRDefault="008A222D" w:rsidP="00217692">
      <w:pPr>
        <w:rPr>
          <w:rFonts w:ascii="Century Gothic" w:hAnsi="Century Gothic"/>
          <w:b/>
          <w:i/>
        </w:rPr>
      </w:pPr>
    </w:p>
    <w:p w:rsidR="008A222D" w:rsidRDefault="008A222D" w:rsidP="00217692">
      <w:pPr>
        <w:rPr>
          <w:rFonts w:ascii="Century Gothic" w:hAnsi="Century Gothic"/>
          <w:b/>
          <w:i/>
        </w:rPr>
      </w:pPr>
    </w:p>
    <w:p w:rsidR="008A222D" w:rsidRDefault="008A222D" w:rsidP="00217692">
      <w:pPr>
        <w:rPr>
          <w:rFonts w:ascii="Century Gothic" w:hAnsi="Century Gothic"/>
          <w:b/>
          <w:i/>
        </w:rPr>
      </w:pPr>
    </w:p>
    <w:p w:rsidR="008A222D" w:rsidRDefault="008A222D" w:rsidP="00217692">
      <w:pPr>
        <w:rPr>
          <w:rFonts w:ascii="Century Gothic" w:hAnsi="Century Gothic"/>
          <w:b/>
          <w:i/>
        </w:rPr>
      </w:pPr>
    </w:p>
    <w:p w:rsidR="008A222D" w:rsidRDefault="008A222D" w:rsidP="00217692">
      <w:pPr>
        <w:rPr>
          <w:rFonts w:ascii="Century Gothic" w:hAnsi="Century Gothic"/>
          <w:b/>
          <w:i/>
        </w:rPr>
      </w:pPr>
    </w:p>
    <w:p w:rsidR="007A5C69" w:rsidRDefault="007A5C69" w:rsidP="00217692">
      <w:pPr>
        <w:rPr>
          <w:rFonts w:ascii="Century Gothic" w:hAnsi="Century Gothic"/>
          <w:b/>
          <w:i/>
        </w:rPr>
      </w:pPr>
    </w:p>
    <w:sectPr w:rsidR="007A5C69" w:rsidSect="00FD55E5">
      <w:headerReference w:type="default" r:id="rId8"/>
      <w:footerReference w:type="default" r:id="rId9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18" w:rsidRDefault="00AF0018" w:rsidP="0027022E">
      <w:r>
        <w:separator/>
      </w:r>
    </w:p>
  </w:endnote>
  <w:endnote w:type="continuationSeparator" w:id="0">
    <w:p w:rsidR="00AF0018" w:rsidRDefault="00AF0018" w:rsidP="0027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2D" w:rsidRDefault="008A222D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18" w:rsidRDefault="00AF0018" w:rsidP="0027022E">
      <w:r>
        <w:separator/>
      </w:r>
    </w:p>
  </w:footnote>
  <w:footnote w:type="continuationSeparator" w:id="0">
    <w:p w:rsidR="00AF0018" w:rsidRDefault="00AF0018" w:rsidP="0027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2D" w:rsidRDefault="008A222D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7ACF"/>
    <w:multiLevelType w:val="hybridMultilevel"/>
    <w:tmpl w:val="621C406A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14645"/>
    <w:multiLevelType w:val="hybridMultilevel"/>
    <w:tmpl w:val="598A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B518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9"/>
  </w:num>
  <w:num w:numId="7">
    <w:abstractNumId w:val="17"/>
  </w:num>
  <w:num w:numId="8">
    <w:abstractNumId w:val="24"/>
  </w:num>
  <w:num w:numId="9">
    <w:abstractNumId w:val="14"/>
  </w:num>
  <w:num w:numId="10">
    <w:abstractNumId w:val="13"/>
  </w:num>
  <w:num w:numId="11">
    <w:abstractNumId w:val="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7"/>
  </w:num>
  <w:num w:numId="17">
    <w:abstractNumId w:val="22"/>
  </w:num>
  <w:num w:numId="18">
    <w:abstractNumId w:val="5"/>
  </w:num>
  <w:num w:numId="19">
    <w:abstractNumId w:val="21"/>
  </w:num>
  <w:num w:numId="20">
    <w:abstractNumId w:val="20"/>
  </w:num>
  <w:num w:numId="21">
    <w:abstractNumId w:val="3"/>
  </w:num>
  <w:num w:numId="22">
    <w:abstractNumId w:val="16"/>
  </w:num>
  <w:num w:numId="23">
    <w:abstractNumId w:val="23"/>
  </w:num>
  <w:num w:numId="24">
    <w:abstractNumId w:val="2"/>
  </w:num>
  <w:num w:numId="25">
    <w:abstractNumId w:val="0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022E"/>
    <w:rsid w:val="0003058F"/>
    <w:rsid w:val="00041119"/>
    <w:rsid w:val="00043269"/>
    <w:rsid w:val="0004426A"/>
    <w:rsid w:val="000A2AC8"/>
    <w:rsid w:val="000A4E3F"/>
    <w:rsid w:val="000A60F4"/>
    <w:rsid w:val="000B1BAC"/>
    <w:rsid w:val="000D4F2A"/>
    <w:rsid w:val="000F7A5A"/>
    <w:rsid w:val="00136F3E"/>
    <w:rsid w:val="001521AF"/>
    <w:rsid w:val="001A10D2"/>
    <w:rsid w:val="0020432F"/>
    <w:rsid w:val="00217692"/>
    <w:rsid w:val="00234490"/>
    <w:rsid w:val="00243041"/>
    <w:rsid w:val="00250C79"/>
    <w:rsid w:val="00255824"/>
    <w:rsid w:val="0027022E"/>
    <w:rsid w:val="00275521"/>
    <w:rsid w:val="0028206C"/>
    <w:rsid w:val="002911D8"/>
    <w:rsid w:val="002E2148"/>
    <w:rsid w:val="002F15C7"/>
    <w:rsid w:val="00321F48"/>
    <w:rsid w:val="00337BFB"/>
    <w:rsid w:val="00362CB8"/>
    <w:rsid w:val="00365529"/>
    <w:rsid w:val="00380990"/>
    <w:rsid w:val="003A731A"/>
    <w:rsid w:val="003F2EF8"/>
    <w:rsid w:val="003F6BD2"/>
    <w:rsid w:val="004C1734"/>
    <w:rsid w:val="004C50FA"/>
    <w:rsid w:val="004C5C64"/>
    <w:rsid w:val="004E449C"/>
    <w:rsid w:val="00566F4C"/>
    <w:rsid w:val="00571088"/>
    <w:rsid w:val="006A7055"/>
    <w:rsid w:val="006E47CE"/>
    <w:rsid w:val="006E5745"/>
    <w:rsid w:val="006E5BB8"/>
    <w:rsid w:val="00701EDC"/>
    <w:rsid w:val="007343A0"/>
    <w:rsid w:val="007A5C69"/>
    <w:rsid w:val="007C0658"/>
    <w:rsid w:val="007C3CDD"/>
    <w:rsid w:val="007C62C6"/>
    <w:rsid w:val="007D049B"/>
    <w:rsid w:val="007F126E"/>
    <w:rsid w:val="00825327"/>
    <w:rsid w:val="0084015A"/>
    <w:rsid w:val="0084120D"/>
    <w:rsid w:val="0087615E"/>
    <w:rsid w:val="00887D59"/>
    <w:rsid w:val="00895D20"/>
    <w:rsid w:val="008A222D"/>
    <w:rsid w:val="008A5A8B"/>
    <w:rsid w:val="00912321"/>
    <w:rsid w:val="009239D8"/>
    <w:rsid w:val="0092680D"/>
    <w:rsid w:val="0095796B"/>
    <w:rsid w:val="00996153"/>
    <w:rsid w:val="0099743B"/>
    <w:rsid w:val="009A2E83"/>
    <w:rsid w:val="00A07FA4"/>
    <w:rsid w:val="00A25EDC"/>
    <w:rsid w:val="00A50097"/>
    <w:rsid w:val="00A50534"/>
    <w:rsid w:val="00A63FC5"/>
    <w:rsid w:val="00AA7FD8"/>
    <w:rsid w:val="00AB4724"/>
    <w:rsid w:val="00AB7880"/>
    <w:rsid w:val="00AC2541"/>
    <w:rsid w:val="00AE3007"/>
    <w:rsid w:val="00AF0018"/>
    <w:rsid w:val="00B33418"/>
    <w:rsid w:val="00B37CC9"/>
    <w:rsid w:val="00B51C0A"/>
    <w:rsid w:val="00B531DF"/>
    <w:rsid w:val="00B94E79"/>
    <w:rsid w:val="00B9558A"/>
    <w:rsid w:val="00BA552D"/>
    <w:rsid w:val="00BB4608"/>
    <w:rsid w:val="00BD4910"/>
    <w:rsid w:val="00BF17B6"/>
    <w:rsid w:val="00C12E7D"/>
    <w:rsid w:val="00C14DF0"/>
    <w:rsid w:val="00C547A2"/>
    <w:rsid w:val="00C732C6"/>
    <w:rsid w:val="00CB1E2E"/>
    <w:rsid w:val="00CC2EE8"/>
    <w:rsid w:val="00CD059C"/>
    <w:rsid w:val="00CF0F68"/>
    <w:rsid w:val="00D05357"/>
    <w:rsid w:val="00D31145"/>
    <w:rsid w:val="00D34B96"/>
    <w:rsid w:val="00D433CC"/>
    <w:rsid w:val="00D566B0"/>
    <w:rsid w:val="00D93923"/>
    <w:rsid w:val="00DC4201"/>
    <w:rsid w:val="00DD3709"/>
    <w:rsid w:val="00DE0656"/>
    <w:rsid w:val="00DE1AD7"/>
    <w:rsid w:val="00E0580E"/>
    <w:rsid w:val="00E12F81"/>
    <w:rsid w:val="00E41734"/>
    <w:rsid w:val="00EC2B52"/>
    <w:rsid w:val="00ED028F"/>
    <w:rsid w:val="00ED7660"/>
    <w:rsid w:val="00F06B86"/>
    <w:rsid w:val="00F16155"/>
    <w:rsid w:val="00F34147"/>
    <w:rsid w:val="00F50F73"/>
    <w:rsid w:val="00F700AC"/>
    <w:rsid w:val="00F8177A"/>
    <w:rsid w:val="00F844CF"/>
    <w:rsid w:val="00FB50D4"/>
    <w:rsid w:val="00F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20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964A-58A3-4D21-BC47-AB9B7B64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4</cp:revision>
  <cp:lastPrinted>2017-07-04T11:00:00Z</cp:lastPrinted>
  <dcterms:created xsi:type="dcterms:W3CDTF">2018-07-12T07:27:00Z</dcterms:created>
  <dcterms:modified xsi:type="dcterms:W3CDTF">2018-07-24T06:07:00Z</dcterms:modified>
</cp:coreProperties>
</file>